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79" w:rsidRDefault="00F6702C">
      <w:pPr>
        <w:pStyle w:val="a6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40"/>
          <w:szCs w:val="40"/>
        </w:rPr>
        <w:t>特定體育團體建立運動教練資格檢定及管理辦法</w:t>
      </w:r>
    </w:p>
    <w:p w:rsidR="007A2679" w:rsidRDefault="007A2679">
      <w:pPr>
        <w:pStyle w:val="a6"/>
        <w:rPr>
          <w:rFonts w:ascii="Times New Roman" w:eastAsia="標楷體" w:hAnsi="Times New Roman" w:cs="Times New Roman"/>
        </w:rPr>
      </w:pP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第一條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本辦法依國民體育法（以下簡稱本法）第三十一條規定訂定之。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第二條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運動教練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（以下簡稱教練）之分級及其得從事之運動指導、訓練工作，規定如下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：擔任各級政府或特定體育團體舉辦之各種運動賽會或競賽之教練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：擔任國家代表隊助理教練及前款工作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：擔任國家代表隊總教練及前款工作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第三條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之檢定，應年滿二十歲以上，並具備下列資格之一者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：高級中等以上學校畢業，受運動專業訓練，並熟悉運動之教育訓練及競賽規則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/>
          <w:sz w:val="28"/>
          <w:szCs w:val="28"/>
        </w:rPr>
        <w:t>級教練，具備下列資格之一者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>（一）取得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sz w:val="28"/>
          <w:szCs w:val="28"/>
        </w:rPr>
        <w:t>證二年以上，具從事教練實務工作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經驗。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>（二）曾參加奧林匹克運動會、亞洲運動會、帕拉林匹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克運動會、聽障達福林匹克運動會、世界運動會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、世界單項運動正式錦標賽之國家代表隊選手。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>（三）具有該項運動之職業運動員身分。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sz w:val="28"/>
          <w:szCs w:val="28"/>
        </w:rPr>
        <w:t>A</w:t>
      </w:r>
      <w:r>
        <w:rPr>
          <w:rFonts w:ascii="Times New Roman" w:eastAsia="標楷體" w:hAnsi="Times New Roman" w:cs="Times New Roman"/>
          <w:sz w:val="28"/>
          <w:szCs w:val="28"/>
        </w:rPr>
        <w:t>級教練，具備下列資格之一者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>（一）取得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sz w:val="28"/>
          <w:szCs w:val="28"/>
        </w:rPr>
        <w:t>證三年以上，具從事教練實務工作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sz w:val="28"/>
          <w:szCs w:val="28"/>
        </w:rPr>
        <w:t>經驗。</w:t>
      </w:r>
    </w:p>
    <w:p w:rsidR="007A2679" w:rsidRDefault="00F6702C">
      <w:pPr>
        <w:pStyle w:val="a6"/>
        <w:spacing w:line="460" w:lineRule="exact"/>
        <w:ind w:left="1843"/>
        <w:jc w:val="both"/>
      </w:pPr>
      <w:r>
        <w:rPr>
          <w:rFonts w:ascii="標楷體" w:eastAsia="標楷體" w:hAnsi="標楷體" w:cs="Times New Roman"/>
          <w:sz w:val="28"/>
          <w:szCs w:val="28"/>
        </w:rPr>
        <w:t>（二）獲得二等一級以上國光體育獎章。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持有第十條第四款之國外教練證人員，其申請換證之審查資格條件，由各該特定體育團體訂定。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第四條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有下列情形之一者，不得申請教練資格之檢定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一、犯傷害罪章。但其屬過失犯，不包括之。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二、犯性侵害犯罪防治法第二條第一項所定之罪、妨害風化罪章及妨害自由罪章。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lastRenderedPageBreak/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犯毒品危害防制條例之罪。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四、犯殺人罪。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五、違反運動禁藥管制辦法相關規定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第五條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申請教練之檢定，應填具申請書，及檢附下列文件、資料，並繳納檢定及證書費用，向特定體育團體提出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國民身分證、護照或其他身分證明文件。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二、符合第三條資格規定之證明文件。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三、最近一個月內核發之無違反前條規定之警察刑事紀錄證明；具外國籍者，應檢附原護照國開具之行為良好證明文件。</w:t>
      </w: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第六條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前條申請人經審查通過者，應參加特定體育團體辦理之講習會，完成講習會課程，始得參加測驗；其應完成之時數，如下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A2679" w:rsidRDefault="00F6702C">
      <w:pPr>
        <w:pStyle w:val="Standard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：至少二十四小時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/>
          <w:sz w:val="28"/>
          <w:szCs w:val="28"/>
        </w:rPr>
        <w:t>級教練</w:t>
      </w:r>
      <w:r>
        <w:rPr>
          <w:rFonts w:ascii="標楷體" w:eastAsia="標楷體" w:hAnsi="標楷體"/>
          <w:color w:val="000000"/>
          <w:sz w:val="28"/>
          <w:szCs w:val="28"/>
        </w:rPr>
        <w:t>：至少三十二小時。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/>
          <w:color w:val="000000"/>
          <w:sz w:val="28"/>
          <w:szCs w:val="28"/>
        </w:rPr>
        <w:t>：至少四十小時。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前項講習會課程及測驗，應包括學科及術科。</w:t>
      </w:r>
    </w:p>
    <w:p w:rsidR="007A2679" w:rsidRDefault="00F6702C">
      <w:pPr>
        <w:pStyle w:val="a6"/>
        <w:spacing w:line="460" w:lineRule="exact"/>
        <w:ind w:left="141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特定體育團體應辦理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</w:t>
      </w:r>
      <w:r>
        <w:rPr>
          <w:rFonts w:ascii="標楷體" w:eastAsia="標楷體" w:hAnsi="標楷體"/>
          <w:color w:val="000000"/>
          <w:sz w:val="28"/>
          <w:szCs w:val="28"/>
        </w:rPr>
        <w:t>講習會每年至少二次；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級及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級教練講習會每年至少一次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第七條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前條所定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級及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級教練講習會，特定體育團體得委託地方性體育團體、中華民國大專院校體育總會、中華民國高級中等學校體育總會</w:t>
      </w:r>
      <w:r>
        <w:rPr>
          <w:rFonts w:ascii="標楷體" w:eastAsia="標楷體" w:hAnsi="標楷體"/>
          <w:color w:val="000000"/>
          <w:sz w:val="28"/>
          <w:szCs w:val="28"/>
        </w:rPr>
        <w:t>（以下簡稱受託團體）辦理，並得由受託團體向特定體育團體申請辦理。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第八條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學科及術科測驗成績檢定合格者，由特定體育團體發給教練證。</w:t>
      </w:r>
    </w:p>
    <w:p w:rsidR="007A2679" w:rsidRDefault="00F6702C">
      <w:pPr>
        <w:pStyle w:val="a6"/>
        <w:spacing w:line="460" w:lineRule="exact"/>
        <w:ind w:left="84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教練證應記載下列事項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核准字號。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二、姓名、出生日期及國民身分證統一編號。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三、照片。</w:t>
      </w:r>
    </w:p>
    <w:p w:rsidR="007A2679" w:rsidRDefault="00F6702C">
      <w:pPr>
        <w:pStyle w:val="Standard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sz w:val="28"/>
          <w:szCs w:val="28"/>
        </w:rPr>
        <w:t>四、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運動類別名稱及授予等級。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五、發證之特定體育團體名稱。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六、發證日期。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第九條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教練證有效期間為四年；經參加專業進修課程累計達四十八小時，並每年至少六小時者，於效期屆滿三個月前至六個月內之期間，得向特定體育團體申請教練證效期之展延，每次展延期間為四年。</w:t>
      </w:r>
    </w:p>
    <w:p w:rsidR="007A2679" w:rsidRDefault="00F6702C">
      <w:pPr>
        <w:pStyle w:val="a6"/>
        <w:spacing w:line="460" w:lineRule="exact"/>
        <w:ind w:left="84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前項專業進修課程，由下列體育團體辦理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一、特定體育團體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二、受託團體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三、特定體育團體認可之其他體育團體或國際體育組織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第十條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特定體育團體為辦理教練之檢定，應先訂定實施計畫，報教育部（以下簡稱本部）備查；計畫之內容應包括下列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事項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一、申請教練資格之檢定，應填具之申請書、檢附之文件、資料及繳交之費用。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二、學科授課內容、學科與術科測驗方式、複查成績。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三、教練證申請補發、換發。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四、持有國外教練證者，申請換證審查之條件。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五、教練之進修、管理、考核及獎懲。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sz w:val="28"/>
          <w:szCs w:val="28"/>
        </w:rPr>
        <w:t>六、辦理講習會及專業進修課程之收費基準及經費編列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第十一條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申請人通過教練資格檢定後，特定體育團體應造冊及妥善保存，並依本法第三十條第一項第五款規定，建立教練資料庫。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第十二條</w:t>
      </w:r>
      <w:r>
        <w:rPr>
          <w:rFonts w:ascii="新細明體" w:eastAsia="標楷體" w:hAnsi="新細明體" w:cs="Times New Roman"/>
          <w:color w:val="FFFFFF"/>
          <w:kern w:val="0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教練應遵守下列工作倫理規範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一、謹守專業倫理，發揮身教與言教之功能及展現運動風度。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二、維護運動員權益。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三、配合運動員之身心發展，訂定訓練計畫，從事指導、訓練之工作，避免過度訓練。</w:t>
      </w: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四、熟悉訓練原理及比賽規則，並定期參加相關進修活動。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五、對運動員不得有性騷擾之行為。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第十三條</w:t>
      </w:r>
      <w:r>
        <w:rPr>
          <w:rFonts w:ascii="新細明體" w:eastAsia="標楷體" w:hAnsi="新細明體" w:cs="Times New Roman"/>
          <w:color w:val="FFFFFF"/>
          <w:kern w:val="0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持有教練證人員，有下列情事之一者，由特定體育團體註銷其教練證，且三年內不受理其申請檢定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一、申請檢定文件、資料不實。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lastRenderedPageBreak/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二、取得教練證後，有第四條規定情形之一。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三、違反前條規定，且情節重大。</w:t>
      </w:r>
      <w:r>
        <w:rPr>
          <w:rFonts w:ascii="新細明體" w:eastAsia="標楷體" w:hAnsi="新細明體" w:cs="Times New Roman"/>
          <w:color w:val="FFFFFF"/>
          <w:sz w:val="28"/>
          <w:szCs w:val="28"/>
        </w:rPr>
        <w:t>□□</w:t>
      </w:r>
    </w:p>
    <w:p w:rsidR="007A2679" w:rsidRDefault="00F6702C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四、轉讓、出借或出租教練證予他人使用。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第十四條</w:t>
      </w:r>
      <w:r>
        <w:rPr>
          <w:rFonts w:ascii="新細明體" w:hAnsi="新細明體" w:cs="Times New Roman"/>
          <w:color w:val="FFFFFF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教練經依前條規定註銷資格者，自註銷之日起三年後，始得依本辦法規定申請資格之檢定。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第十五條</w:t>
      </w:r>
      <w:r>
        <w:rPr>
          <w:rFonts w:ascii="新細明體" w:eastAsia="標楷體" w:hAnsi="新細明體" w:cs="Times New Roman"/>
          <w:color w:val="FFFFFF"/>
          <w:kern w:val="0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本部應對特定體育團體辦理本法所定事項，進行督導及考核。</w:t>
      </w:r>
    </w:p>
    <w:p w:rsidR="007A2679" w:rsidRDefault="00F6702C">
      <w:pPr>
        <w:pStyle w:val="a6"/>
        <w:spacing w:line="460" w:lineRule="exact"/>
        <w:ind w:left="1120" w:hanging="1120"/>
        <w:jc w:val="both"/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第十六條</w:t>
      </w:r>
      <w:r>
        <w:rPr>
          <w:rFonts w:ascii="新細明體" w:eastAsia="標楷體" w:hAnsi="新細明體" w:cs="Times New Roman"/>
          <w:color w:val="FFFFFF"/>
          <w:kern w:val="0"/>
          <w:sz w:val="28"/>
          <w:szCs w:val="28"/>
        </w:rPr>
        <w:t>□□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本辦法自發布日施行。</w:t>
      </w:r>
    </w:p>
    <w:sectPr w:rsidR="007A2679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2C" w:rsidRDefault="00F6702C">
      <w:r>
        <w:separator/>
      </w:r>
    </w:p>
  </w:endnote>
  <w:endnote w:type="continuationSeparator" w:id="0">
    <w:p w:rsidR="00F6702C" w:rsidRDefault="00F6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2C" w:rsidRDefault="00F6702C">
      <w:r>
        <w:rPr>
          <w:color w:val="000000"/>
        </w:rPr>
        <w:separator/>
      </w:r>
    </w:p>
  </w:footnote>
  <w:footnote w:type="continuationSeparator" w:id="0">
    <w:p w:rsidR="00F6702C" w:rsidRDefault="00F6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771F"/>
    <w:multiLevelType w:val="multilevel"/>
    <w:tmpl w:val="807216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9A30490"/>
    <w:multiLevelType w:val="multilevel"/>
    <w:tmpl w:val="4C502D16"/>
    <w:styleLink w:val="WWNum1"/>
    <w:lvl w:ilvl="0">
      <w:start w:val="1"/>
      <w:numFmt w:val="japaneseCounting"/>
      <w:lvlText w:val="%1、"/>
      <w:lvlJc w:val="left"/>
      <w:pPr>
        <w:ind w:left="720" w:hanging="480"/>
      </w:pPr>
      <w:rPr>
        <w:color w:val="000000"/>
        <w:u w:val="none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789B1B5F"/>
    <w:multiLevelType w:val="multilevel"/>
    <w:tmpl w:val="903E3888"/>
    <w:styleLink w:val="WWNum2"/>
    <w:lvl w:ilvl="0">
      <w:start w:val="1"/>
      <w:numFmt w:val="japaneseCounting"/>
      <w:lvlText w:val="%1、"/>
      <w:lvlJc w:val="left"/>
      <w:pPr>
        <w:ind w:left="2169" w:hanging="720"/>
      </w:pPr>
    </w:lvl>
    <w:lvl w:ilvl="1">
      <w:start w:val="1"/>
      <w:numFmt w:val="ideographTraditional"/>
      <w:lvlText w:val="%2、"/>
      <w:lvlJc w:val="left"/>
      <w:pPr>
        <w:ind w:left="2409" w:hanging="480"/>
      </w:pPr>
    </w:lvl>
    <w:lvl w:ilvl="2">
      <w:start w:val="1"/>
      <w:numFmt w:val="lowerRoman"/>
      <w:lvlText w:val="%3."/>
      <w:lvlJc w:val="right"/>
      <w:pPr>
        <w:ind w:left="2889" w:hanging="480"/>
      </w:pPr>
    </w:lvl>
    <w:lvl w:ilvl="3">
      <w:start w:val="1"/>
      <w:numFmt w:val="decimal"/>
      <w:lvlText w:val="%4."/>
      <w:lvlJc w:val="left"/>
      <w:pPr>
        <w:ind w:left="3369" w:hanging="480"/>
      </w:pPr>
    </w:lvl>
    <w:lvl w:ilvl="4">
      <w:start w:val="1"/>
      <w:numFmt w:val="ideographTraditional"/>
      <w:lvlText w:val="%5、"/>
      <w:lvlJc w:val="left"/>
      <w:pPr>
        <w:ind w:left="3849" w:hanging="480"/>
      </w:pPr>
    </w:lvl>
    <w:lvl w:ilvl="5">
      <w:start w:val="1"/>
      <w:numFmt w:val="lowerRoman"/>
      <w:lvlText w:val="%6."/>
      <w:lvlJc w:val="right"/>
      <w:pPr>
        <w:ind w:left="4329" w:hanging="480"/>
      </w:pPr>
    </w:lvl>
    <w:lvl w:ilvl="6">
      <w:start w:val="1"/>
      <w:numFmt w:val="decimal"/>
      <w:lvlText w:val="%7."/>
      <w:lvlJc w:val="left"/>
      <w:pPr>
        <w:ind w:left="4809" w:hanging="480"/>
      </w:pPr>
    </w:lvl>
    <w:lvl w:ilvl="7">
      <w:start w:val="1"/>
      <w:numFmt w:val="ideographTraditional"/>
      <w:lvlText w:val="%8、"/>
      <w:lvlJc w:val="left"/>
      <w:pPr>
        <w:ind w:left="5289" w:hanging="480"/>
      </w:pPr>
    </w:lvl>
    <w:lvl w:ilvl="8">
      <w:start w:val="1"/>
      <w:numFmt w:val="lowerRoman"/>
      <w:lvlText w:val="%9."/>
      <w:lvlJc w:val="right"/>
      <w:pPr>
        <w:ind w:left="576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679"/>
    <w:rsid w:val="007A2679"/>
    <w:rsid w:val="00A625AA"/>
    <w:rsid w:val="00F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14A0E-D063-421A-8B73-2A70A9C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 Spacing"/>
    <w:pPr>
      <w:suppressAutoHyphens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Textbody"/>
    <w:rPr>
      <w:rFonts w:ascii="Calibri Light" w:hAnsi="Calibri Light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color w:val="000000"/>
      <w:u w:val="none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0259 楊金昌</dc:creator>
  <cp:lastModifiedBy>Windows 使用者</cp:lastModifiedBy>
  <cp:revision>2</cp:revision>
  <cp:lastPrinted>2016-05-24T10:28:00Z</cp:lastPrinted>
  <dcterms:created xsi:type="dcterms:W3CDTF">2018-06-26T07:09:00Z</dcterms:created>
  <dcterms:modified xsi:type="dcterms:W3CDTF">2018-06-26T07:09:00Z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